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59A95" w14:textId="645E73A3" w:rsidR="003564E2" w:rsidRPr="00DB5A7E" w:rsidRDefault="00DB5A7E" w:rsidP="00DB5A7E">
      <w:pPr>
        <w:pStyle w:val="Title"/>
        <w:rPr>
          <w:rFonts w:ascii="Arial" w:hAnsi="Arial" w:cs="Arial"/>
          <w:sz w:val="40"/>
          <w:szCs w:val="40"/>
        </w:rPr>
      </w:pPr>
      <w:r w:rsidRPr="00DB5A7E">
        <w:rPr>
          <w:rFonts w:ascii="Arial" w:hAnsi="Arial" w:cs="Arial"/>
          <w:sz w:val="40"/>
          <w:szCs w:val="40"/>
        </w:rPr>
        <w:t>Newsletter Website copy</w:t>
      </w:r>
    </w:p>
    <w:p w14:paraId="5D43EAD4" w14:textId="77777777" w:rsidR="00DB5A7E" w:rsidRDefault="00DB5A7E" w:rsidP="00DB5A7E">
      <w:pPr>
        <w:rPr>
          <w:b/>
          <w:bCs/>
        </w:rPr>
      </w:pPr>
    </w:p>
    <w:p w14:paraId="4DA4BE3C" w14:textId="1CD2C7B3" w:rsidR="00DB5A7E" w:rsidRPr="00DB5A7E" w:rsidRDefault="00DB5A7E" w:rsidP="00DB5A7E">
      <w:pPr>
        <w:pStyle w:val="Heading1"/>
        <w:rPr>
          <w:rFonts w:ascii="Arial" w:hAnsi="Arial" w:cs="Arial"/>
          <w:b/>
          <w:bCs/>
          <w:color w:val="000000" w:themeColor="text1"/>
          <w:sz w:val="32"/>
          <w:szCs w:val="32"/>
        </w:rPr>
      </w:pPr>
      <w:proofErr w:type="spellStart"/>
      <w:r w:rsidRPr="00DB5A7E">
        <w:rPr>
          <w:rFonts w:ascii="Arial" w:hAnsi="Arial" w:cs="Arial"/>
          <w:b/>
          <w:bCs/>
          <w:color w:val="000000" w:themeColor="text1"/>
          <w:sz w:val="32"/>
          <w:szCs w:val="32"/>
        </w:rPr>
        <w:t>WorkWell</w:t>
      </w:r>
      <w:proofErr w:type="spellEnd"/>
      <w:r w:rsidRPr="00DB5A7E">
        <w:rPr>
          <w:rFonts w:ascii="Arial" w:hAnsi="Arial" w:cs="Arial"/>
          <w:b/>
          <w:bCs/>
          <w:color w:val="000000" w:themeColor="text1"/>
          <w:sz w:val="32"/>
          <w:szCs w:val="32"/>
        </w:rPr>
        <w:t>: A New Service to Support Health and Employment</w:t>
      </w:r>
    </w:p>
    <w:p w14:paraId="4422E521" w14:textId="77777777" w:rsidR="00DB5A7E" w:rsidRPr="00DB5A7E" w:rsidRDefault="00DB5A7E" w:rsidP="00DB5A7E">
      <w:pPr>
        <w:rPr>
          <w:rFonts w:ascii="Arial" w:hAnsi="Arial" w:cs="Arial"/>
          <w:sz w:val="24"/>
          <w:szCs w:val="24"/>
        </w:rPr>
      </w:pPr>
      <w:r w:rsidRPr="00DB5A7E">
        <w:rPr>
          <w:rFonts w:ascii="Arial" w:hAnsi="Arial" w:cs="Arial"/>
          <w:sz w:val="24"/>
          <w:szCs w:val="24"/>
        </w:rPr>
        <w:t xml:space="preserve">Frimley Health and Care has launched </w:t>
      </w:r>
      <w:proofErr w:type="spellStart"/>
      <w:r w:rsidRPr="00DB5A7E">
        <w:rPr>
          <w:rFonts w:ascii="Arial" w:hAnsi="Arial" w:cs="Arial"/>
          <w:sz w:val="24"/>
          <w:szCs w:val="24"/>
        </w:rPr>
        <w:t>WorkWell</w:t>
      </w:r>
      <w:proofErr w:type="spellEnd"/>
      <w:r w:rsidRPr="00DB5A7E">
        <w:rPr>
          <w:rFonts w:ascii="Arial" w:hAnsi="Arial" w:cs="Arial"/>
          <w:sz w:val="24"/>
          <w:szCs w:val="24"/>
        </w:rPr>
        <w:t xml:space="preserve">, a new UK Government-funded programme aimed at helping individuals with health conditions or disabilities to start, stay in or return to work. In collaboration with the Department of Work and Pensions and the Department of Health and Social Care, </w:t>
      </w:r>
      <w:proofErr w:type="spellStart"/>
      <w:r w:rsidRPr="00DB5A7E">
        <w:rPr>
          <w:rFonts w:ascii="Arial" w:hAnsi="Arial" w:cs="Arial"/>
          <w:sz w:val="24"/>
          <w:szCs w:val="24"/>
        </w:rPr>
        <w:t>WorkWell</w:t>
      </w:r>
      <w:proofErr w:type="spellEnd"/>
      <w:r w:rsidRPr="00DB5A7E">
        <w:rPr>
          <w:rFonts w:ascii="Arial" w:hAnsi="Arial" w:cs="Arial"/>
          <w:sz w:val="24"/>
          <w:szCs w:val="24"/>
        </w:rPr>
        <w:t xml:space="preserve"> focuses on supporting people facing health-related barriers to employment.</w:t>
      </w:r>
    </w:p>
    <w:p w14:paraId="09BCFAF5" w14:textId="77777777" w:rsidR="00DB5A7E" w:rsidRPr="00DB5A7E" w:rsidRDefault="00DB5A7E" w:rsidP="00DB5A7E">
      <w:pPr>
        <w:rPr>
          <w:rFonts w:ascii="Arial" w:hAnsi="Arial" w:cs="Arial"/>
          <w:sz w:val="24"/>
          <w:szCs w:val="24"/>
        </w:rPr>
      </w:pPr>
      <w:r w:rsidRPr="00DB5A7E">
        <w:rPr>
          <w:rFonts w:ascii="Arial" w:hAnsi="Arial" w:cs="Arial"/>
          <w:sz w:val="24"/>
          <w:szCs w:val="24"/>
        </w:rPr>
        <w:t xml:space="preserve">Currently available in Slough, </w:t>
      </w:r>
      <w:proofErr w:type="gramStart"/>
      <w:r w:rsidRPr="00DB5A7E">
        <w:rPr>
          <w:rFonts w:ascii="Arial" w:hAnsi="Arial" w:cs="Arial"/>
          <w:sz w:val="24"/>
          <w:szCs w:val="24"/>
        </w:rPr>
        <w:t>North East</w:t>
      </w:r>
      <w:proofErr w:type="gramEnd"/>
      <w:r w:rsidRPr="00DB5A7E">
        <w:rPr>
          <w:rFonts w:ascii="Arial" w:hAnsi="Arial" w:cs="Arial"/>
          <w:sz w:val="24"/>
          <w:szCs w:val="24"/>
        </w:rPr>
        <w:t xml:space="preserve"> Hampshire, Farnham, and Surrey Heath, </w:t>
      </w:r>
      <w:proofErr w:type="spellStart"/>
      <w:r w:rsidRPr="00DB5A7E">
        <w:rPr>
          <w:rFonts w:ascii="Arial" w:hAnsi="Arial" w:cs="Arial"/>
          <w:sz w:val="24"/>
          <w:szCs w:val="24"/>
        </w:rPr>
        <w:t>WorkWell</w:t>
      </w:r>
      <w:proofErr w:type="spellEnd"/>
      <w:r w:rsidRPr="00DB5A7E">
        <w:rPr>
          <w:rFonts w:ascii="Arial" w:hAnsi="Arial" w:cs="Arial"/>
          <w:sz w:val="24"/>
          <w:szCs w:val="24"/>
        </w:rPr>
        <w:t xml:space="preserve"> offers early intervention and tailored support to individuals aged 16 and over who are experiencing challenges due to health issues.</w:t>
      </w:r>
    </w:p>
    <w:p w14:paraId="31F445EC" w14:textId="77777777" w:rsidR="00DB5A7E" w:rsidRPr="00DB5A7E" w:rsidRDefault="00DB5A7E" w:rsidP="00DB5A7E">
      <w:pPr>
        <w:pStyle w:val="Heading2"/>
        <w:rPr>
          <w:rFonts w:ascii="Arial" w:hAnsi="Arial" w:cs="Arial"/>
          <w:b/>
          <w:bCs/>
          <w:color w:val="000000" w:themeColor="text1"/>
          <w:sz w:val="28"/>
          <w:szCs w:val="28"/>
        </w:rPr>
      </w:pPr>
      <w:r w:rsidRPr="00DB5A7E">
        <w:rPr>
          <w:rFonts w:ascii="Arial" w:hAnsi="Arial" w:cs="Arial"/>
          <w:b/>
          <w:bCs/>
          <w:color w:val="000000" w:themeColor="text1"/>
          <w:sz w:val="28"/>
          <w:szCs w:val="28"/>
        </w:rPr>
        <w:t>Who is Eligible?</w:t>
      </w:r>
    </w:p>
    <w:p w14:paraId="032B3C10" w14:textId="77777777" w:rsidR="00DB5A7E" w:rsidRPr="00DB5A7E" w:rsidRDefault="00DB5A7E" w:rsidP="00DB5A7E">
      <w:pPr>
        <w:rPr>
          <w:rFonts w:ascii="Arial" w:hAnsi="Arial" w:cs="Arial"/>
          <w:sz w:val="24"/>
          <w:szCs w:val="24"/>
        </w:rPr>
      </w:pPr>
      <w:proofErr w:type="spellStart"/>
      <w:r w:rsidRPr="00DB5A7E">
        <w:rPr>
          <w:rFonts w:ascii="Arial" w:hAnsi="Arial" w:cs="Arial"/>
          <w:sz w:val="24"/>
          <w:szCs w:val="24"/>
        </w:rPr>
        <w:t>WorkWell</w:t>
      </w:r>
      <w:proofErr w:type="spellEnd"/>
      <w:r w:rsidRPr="00DB5A7E">
        <w:rPr>
          <w:rFonts w:ascii="Arial" w:hAnsi="Arial" w:cs="Arial"/>
          <w:sz w:val="24"/>
          <w:szCs w:val="24"/>
        </w:rPr>
        <w:t xml:space="preserve"> is designed for anyone who:</w:t>
      </w:r>
    </w:p>
    <w:p w14:paraId="2CABF6AC" w14:textId="77777777" w:rsidR="00DB5A7E" w:rsidRPr="00DB5A7E" w:rsidRDefault="00DB5A7E" w:rsidP="00DB5A7E">
      <w:pPr>
        <w:numPr>
          <w:ilvl w:val="0"/>
          <w:numId w:val="1"/>
        </w:numPr>
        <w:rPr>
          <w:rFonts w:ascii="Arial" w:hAnsi="Arial" w:cs="Arial"/>
          <w:sz w:val="24"/>
          <w:szCs w:val="24"/>
        </w:rPr>
      </w:pPr>
      <w:r w:rsidRPr="00DB5A7E">
        <w:rPr>
          <w:rFonts w:ascii="Arial" w:hAnsi="Arial" w:cs="Arial"/>
          <w:sz w:val="24"/>
          <w:szCs w:val="24"/>
        </w:rPr>
        <w:t>Is aged 16 or over, lives in or is registered with a GP in one of the eligible areas and has the right to work in the UK.</w:t>
      </w:r>
    </w:p>
    <w:p w14:paraId="5C22FB8D" w14:textId="77777777" w:rsidR="00DB5A7E" w:rsidRPr="00DB5A7E" w:rsidRDefault="00DB5A7E" w:rsidP="00DB5A7E">
      <w:pPr>
        <w:numPr>
          <w:ilvl w:val="0"/>
          <w:numId w:val="1"/>
        </w:numPr>
        <w:rPr>
          <w:rFonts w:ascii="Arial" w:hAnsi="Arial" w:cs="Arial"/>
          <w:sz w:val="24"/>
          <w:szCs w:val="24"/>
        </w:rPr>
      </w:pPr>
      <w:r w:rsidRPr="00DB5A7E">
        <w:rPr>
          <w:rFonts w:ascii="Arial" w:hAnsi="Arial" w:cs="Arial"/>
          <w:sz w:val="24"/>
          <w:szCs w:val="24"/>
        </w:rPr>
        <w:t>Faces health-related challenges that impact their ability to start, stay in, or return to work.</w:t>
      </w:r>
    </w:p>
    <w:p w14:paraId="4519439D" w14:textId="77777777" w:rsidR="00DB5A7E" w:rsidRPr="00DB5A7E" w:rsidRDefault="00DB5A7E" w:rsidP="00DB5A7E">
      <w:pPr>
        <w:numPr>
          <w:ilvl w:val="0"/>
          <w:numId w:val="1"/>
        </w:numPr>
        <w:rPr>
          <w:rFonts w:ascii="Arial" w:hAnsi="Arial" w:cs="Arial"/>
          <w:sz w:val="24"/>
          <w:szCs w:val="24"/>
        </w:rPr>
      </w:pPr>
      <w:r w:rsidRPr="00DB5A7E">
        <w:rPr>
          <w:rFonts w:ascii="Arial" w:hAnsi="Arial" w:cs="Arial"/>
          <w:sz w:val="24"/>
          <w:szCs w:val="24"/>
        </w:rPr>
        <w:t>Is in work but needs support to remain employed or return after illness.</w:t>
      </w:r>
    </w:p>
    <w:p w14:paraId="7543AD62" w14:textId="77777777" w:rsidR="00DB5A7E" w:rsidRPr="00DB5A7E" w:rsidRDefault="00DB5A7E" w:rsidP="00DB5A7E">
      <w:pPr>
        <w:numPr>
          <w:ilvl w:val="0"/>
          <w:numId w:val="1"/>
        </w:numPr>
        <w:rPr>
          <w:rFonts w:ascii="Arial" w:hAnsi="Arial" w:cs="Arial"/>
          <w:sz w:val="24"/>
          <w:szCs w:val="24"/>
        </w:rPr>
      </w:pPr>
      <w:r w:rsidRPr="00DB5A7E">
        <w:rPr>
          <w:rFonts w:ascii="Arial" w:hAnsi="Arial" w:cs="Arial"/>
          <w:sz w:val="24"/>
          <w:szCs w:val="24"/>
        </w:rPr>
        <w:t>Has been out of work for up to six months and requires early intervention.</w:t>
      </w:r>
    </w:p>
    <w:p w14:paraId="405F7027" w14:textId="77777777" w:rsidR="00DB5A7E" w:rsidRPr="00DB5A7E" w:rsidRDefault="00DB5A7E" w:rsidP="00DB5A7E">
      <w:pPr>
        <w:numPr>
          <w:ilvl w:val="0"/>
          <w:numId w:val="1"/>
        </w:numPr>
        <w:rPr>
          <w:rFonts w:ascii="Arial" w:hAnsi="Arial" w:cs="Arial"/>
          <w:sz w:val="24"/>
          <w:szCs w:val="24"/>
        </w:rPr>
      </w:pPr>
      <w:r w:rsidRPr="00DB5A7E">
        <w:rPr>
          <w:rFonts w:ascii="Arial" w:hAnsi="Arial" w:cs="Arial"/>
          <w:sz w:val="24"/>
          <w:szCs w:val="24"/>
        </w:rPr>
        <w:t>Is at risk of becoming unemployed due to health conditions such as mental health issues, musculoskeletal problems, or other health concerns.</w:t>
      </w:r>
    </w:p>
    <w:p w14:paraId="285E6335" w14:textId="77777777" w:rsidR="00DB5A7E" w:rsidRPr="00DB5A7E" w:rsidRDefault="00DB5A7E" w:rsidP="00DB5A7E">
      <w:pPr>
        <w:rPr>
          <w:rFonts w:ascii="Arial" w:hAnsi="Arial" w:cs="Arial"/>
          <w:sz w:val="24"/>
          <w:szCs w:val="24"/>
        </w:rPr>
      </w:pPr>
      <w:r w:rsidRPr="00DB5A7E">
        <w:rPr>
          <w:rFonts w:ascii="Arial" w:hAnsi="Arial" w:cs="Arial"/>
          <w:sz w:val="24"/>
          <w:szCs w:val="24"/>
        </w:rPr>
        <w:t xml:space="preserve">Additionally, </w:t>
      </w:r>
      <w:proofErr w:type="spellStart"/>
      <w:r w:rsidRPr="00DB5A7E">
        <w:rPr>
          <w:rFonts w:ascii="Arial" w:hAnsi="Arial" w:cs="Arial"/>
          <w:sz w:val="24"/>
          <w:szCs w:val="24"/>
        </w:rPr>
        <w:t>WorkWell</w:t>
      </w:r>
      <w:proofErr w:type="spellEnd"/>
      <w:r w:rsidRPr="00DB5A7E">
        <w:rPr>
          <w:rFonts w:ascii="Arial" w:hAnsi="Arial" w:cs="Arial"/>
          <w:sz w:val="24"/>
          <w:szCs w:val="24"/>
        </w:rPr>
        <w:t xml:space="preserve"> offers support for individuals who require more complex assistance or longer-term services to help them return to work.</w:t>
      </w:r>
    </w:p>
    <w:p w14:paraId="4810B654" w14:textId="77777777" w:rsidR="00DB5A7E" w:rsidRPr="00DB5A7E" w:rsidRDefault="00DB5A7E" w:rsidP="00DB5A7E">
      <w:pPr>
        <w:pStyle w:val="Heading2"/>
        <w:rPr>
          <w:rFonts w:ascii="Arial" w:hAnsi="Arial" w:cs="Arial"/>
          <w:b/>
          <w:bCs/>
          <w:color w:val="000000" w:themeColor="text1"/>
          <w:sz w:val="28"/>
          <w:szCs w:val="28"/>
        </w:rPr>
      </w:pPr>
      <w:r w:rsidRPr="00DB5A7E">
        <w:rPr>
          <w:rFonts w:ascii="Arial" w:hAnsi="Arial" w:cs="Arial"/>
          <w:b/>
          <w:bCs/>
          <w:color w:val="000000" w:themeColor="text1"/>
          <w:sz w:val="28"/>
          <w:szCs w:val="28"/>
        </w:rPr>
        <w:t>How It Works</w:t>
      </w:r>
    </w:p>
    <w:p w14:paraId="442F98B2" w14:textId="77777777" w:rsidR="00DB5A7E" w:rsidRPr="00DB5A7E" w:rsidRDefault="00DB5A7E" w:rsidP="00DB5A7E">
      <w:pPr>
        <w:rPr>
          <w:rFonts w:ascii="Arial" w:hAnsi="Arial" w:cs="Arial"/>
          <w:sz w:val="24"/>
          <w:szCs w:val="24"/>
        </w:rPr>
      </w:pPr>
      <w:r w:rsidRPr="00DB5A7E">
        <w:rPr>
          <w:rFonts w:ascii="Arial" w:hAnsi="Arial" w:cs="Arial"/>
          <w:sz w:val="24"/>
          <w:szCs w:val="24"/>
        </w:rPr>
        <w:t xml:space="preserve">Once registered, participants receive personalised support from a </w:t>
      </w:r>
      <w:proofErr w:type="spellStart"/>
      <w:r w:rsidRPr="00DB5A7E">
        <w:rPr>
          <w:rFonts w:ascii="Arial" w:hAnsi="Arial" w:cs="Arial"/>
          <w:sz w:val="24"/>
          <w:szCs w:val="24"/>
        </w:rPr>
        <w:t>WorkWell</w:t>
      </w:r>
      <w:proofErr w:type="spellEnd"/>
      <w:r w:rsidRPr="00DB5A7E">
        <w:rPr>
          <w:rFonts w:ascii="Arial" w:hAnsi="Arial" w:cs="Arial"/>
          <w:sz w:val="24"/>
          <w:szCs w:val="24"/>
        </w:rPr>
        <w:t xml:space="preserve"> coach, who will help with work-related challenges, employability skills, and managing health conditions. Participants can also access general guidance, information, and </w:t>
      </w:r>
      <w:proofErr w:type="gramStart"/>
      <w:r w:rsidRPr="00DB5A7E">
        <w:rPr>
          <w:rFonts w:ascii="Arial" w:hAnsi="Arial" w:cs="Arial"/>
          <w:sz w:val="24"/>
          <w:szCs w:val="24"/>
        </w:rPr>
        <w:t>be connected with</w:t>
      </w:r>
      <w:proofErr w:type="gramEnd"/>
      <w:r w:rsidRPr="00DB5A7E">
        <w:rPr>
          <w:rFonts w:ascii="Arial" w:hAnsi="Arial" w:cs="Arial"/>
          <w:sz w:val="24"/>
          <w:szCs w:val="24"/>
        </w:rPr>
        <w:t xml:space="preserve"> local services to support their health and employment needs.</w:t>
      </w:r>
    </w:p>
    <w:p w14:paraId="7101B8E1" w14:textId="6453C753" w:rsidR="00DB5A7E" w:rsidRPr="00DB5A7E" w:rsidRDefault="00DB5A7E" w:rsidP="00DB5A7E">
      <w:pPr>
        <w:rPr>
          <w:rFonts w:ascii="Arial" w:hAnsi="Arial" w:cs="Arial"/>
          <w:sz w:val="24"/>
          <w:szCs w:val="24"/>
        </w:rPr>
      </w:pPr>
      <w:r w:rsidRPr="00DB5A7E">
        <w:rPr>
          <w:rFonts w:ascii="Arial" w:hAnsi="Arial" w:cs="Arial"/>
          <w:sz w:val="24"/>
          <w:szCs w:val="24"/>
        </w:rPr>
        <w:t>Referrals can be made by GP</w:t>
      </w:r>
      <w:r w:rsidR="00EB0593">
        <w:rPr>
          <w:rFonts w:ascii="Arial" w:hAnsi="Arial" w:cs="Arial"/>
          <w:sz w:val="24"/>
          <w:szCs w:val="24"/>
        </w:rPr>
        <w:t xml:space="preserve"> </w:t>
      </w:r>
      <w:r w:rsidR="00254966">
        <w:rPr>
          <w:rFonts w:ascii="Arial" w:hAnsi="Arial" w:cs="Arial"/>
          <w:sz w:val="24"/>
          <w:szCs w:val="24"/>
        </w:rPr>
        <w:t>practices</w:t>
      </w:r>
      <w:r w:rsidRPr="00DB5A7E">
        <w:rPr>
          <w:rFonts w:ascii="Arial" w:hAnsi="Arial" w:cs="Arial"/>
          <w:sz w:val="24"/>
          <w:szCs w:val="24"/>
        </w:rPr>
        <w:t>, health and social care providers, voluntary organisations, or individuals can self-refer.</w:t>
      </w:r>
    </w:p>
    <w:p w14:paraId="3276576F" w14:textId="2480F4D2" w:rsidR="00DB5A7E" w:rsidRPr="00DB5A7E" w:rsidRDefault="00DB5A7E" w:rsidP="00DB5A7E">
      <w:pPr>
        <w:rPr>
          <w:rFonts w:ascii="Arial" w:hAnsi="Arial" w:cs="Arial"/>
          <w:sz w:val="24"/>
          <w:szCs w:val="24"/>
        </w:rPr>
      </w:pPr>
      <w:r w:rsidRPr="00DB5A7E">
        <w:rPr>
          <w:rFonts w:ascii="Arial" w:hAnsi="Arial" w:cs="Arial"/>
          <w:sz w:val="24"/>
          <w:szCs w:val="24"/>
        </w:rPr>
        <w:t xml:space="preserve">For more information or to register, visit </w:t>
      </w:r>
      <w:r w:rsidRPr="00516BF2">
        <w:rPr>
          <w:rFonts w:ascii="Arial" w:hAnsi="Arial" w:cs="Arial"/>
          <w:sz w:val="24"/>
          <w:szCs w:val="24"/>
        </w:rPr>
        <w:t xml:space="preserve">the </w:t>
      </w:r>
      <w:hyperlink r:id="rId5" w:history="1">
        <w:r w:rsidRPr="00516BF2">
          <w:rPr>
            <w:rStyle w:val="Hyperlink"/>
            <w:rFonts w:ascii="Arial" w:hAnsi="Arial" w:cs="Arial"/>
            <w:sz w:val="24"/>
            <w:szCs w:val="24"/>
          </w:rPr>
          <w:t>Frimley Health and Care website</w:t>
        </w:r>
      </w:hyperlink>
      <w:r w:rsidRPr="00516BF2">
        <w:rPr>
          <w:rFonts w:ascii="Arial" w:hAnsi="Arial" w:cs="Arial"/>
          <w:sz w:val="24"/>
          <w:szCs w:val="24"/>
        </w:rPr>
        <w:t>.</w:t>
      </w:r>
    </w:p>
    <w:p w14:paraId="01051CC9" w14:textId="77777777" w:rsidR="00DB5A7E" w:rsidRPr="00DB5A7E" w:rsidRDefault="00DB5A7E" w:rsidP="00DB5A7E">
      <w:pPr>
        <w:rPr>
          <w:rFonts w:ascii="Arial" w:hAnsi="Arial" w:cs="Arial"/>
          <w:sz w:val="24"/>
          <w:szCs w:val="24"/>
        </w:rPr>
      </w:pPr>
    </w:p>
    <w:p w14:paraId="64C36EB4" w14:textId="77777777" w:rsidR="00DB5A7E" w:rsidRDefault="00DB5A7E"/>
    <w:sectPr w:rsidR="00DB5A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01F5"/>
    <w:multiLevelType w:val="multilevel"/>
    <w:tmpl w:val="807A3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35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7E"/>
    <w:rsid w:val="00254966"/>
    <w:rsid w:val="003564E2"/>
    <w:rsid w:val="00516BF2"/>
    <w:rsid w:val="005D361A"/>
    <w:rsid w:val="006C6468"/>
    <w:rsid w:val="00AE5025"/>
    <w:rsid w:val="00DB5A7E"/>
    <w:rsid w:val="00E61BE6"/>
    <w:rsid w:val="00EB0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6E4C"/>
  <w15:chartTrackingRefBased/>
  <w15:docId w15:val="{2E495862-4754-4D59-8429-E2551689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5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5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A7E"/>
    <w:rPr>
      <w:rFonts w:eastAsiaTheme="majorEastAsia" w:cstheme="majorBidi"/>
      <w:color w:val="272727" w:themeColor="text1" w:themeTint="D8"/>
    </w:rPr>
  </w:style>
  <w:style w:type="paragraph" w:styleId="Title">
    <w:name w:val="Title"/>
    <w:basedOn w:val="Normal"/>
    <w:next w:val="Normal"/>
    <w:link w:val="TitleChar"/>
    <w:uiPriority w:val="10"/>
    <w:qFormat/>
    <w:rsid w:val="00DB5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A7E"/>
    <w:pPr>
      <w:spacing w:before="160"/>
      <w:jc w:val="center"/>
    </w:pPr>
    <w:rPr>
      <w:i/>
      <w:iCs/>
      <w:color w:val="404040" w:themeColor="text1" w:themeTint="BF"/>
    </w:rPr>
  </w:style>
  <w:style w:type="character" w:customStyle="1" w:styleId="QuoteChar">
    <w:name w:val="Quote Char"/>
    <w:basedOn w:val="DefaultParagraphFont"/>
    <w:link w:val="Quote"/>
    <w:uiPriority w:val="29"/>
    <w:rsid w:val="00DB5A7E"/>
    <w:rPr>
      <w:i/>
      <w:iCs/>
      <w:color w:val="404040" w:themeColor="text1" w:themeTint="BF"/>
    </w:rPr>
  </w:style>
  <w:style w:type="paragraph" w:styleId="ListParagraph">
    <w:name w:val="List Paragraph"/>
    <w:basedOn w:val="Normal"/>
    <w:uiPriority w:val="34"/>
    <w:qFormat/>
    <w:rsid w:val="00DB5A7E"/>
    <w:pPr>
      <w:ind w:left="720"/>
      <w:contextualSpacing/>
    </w:pPr>
  </w:style>
  <w:style w:type="character" w:styleId="IntenseEmphasis">
    <w:name w:val="Intense Emphasis"/>
    <w:basedOn w:val="DefaultParagraphFont"/>
    <w:uiPriority w:val="21"/>
    <w:qFormat/>
    <w:rsid w:val="00DB5A7E"/>
    <w:rPr>
      <w:i/>
      <w:iCs/>
      <w:color w:val="0F4761" w:themeColor="accent1" w:themeShade="BF"/>
    </w:rPr>
  </w:style>
  <w:style w:type="paragraph" w:styleId="IntenseQuote">
    <w:name w:val="Intense Quote"/>
    <w:basedOn w:val="Normal"/>
    <w:next w:val="Normal"/>
    <w:link w:val="IntenseQuoteChar"/>
    <w:uiPriority w:val="30"/>
    <w:qFormat/>
    <w:rsid w:val="00DB5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A7E"/>
    <w:rPr>
      <w:i/>
      <w:iCs/>
      <w:color w:val="0F4761" w:themeColor="accent1" w:themeShade="BF"/>
    </w:rPr>
  </w:style>
  <w:style w:type="character" w:styleId="IntenseReference">
    <w:name w:val="Intense Reference"/>
    <w:basedOn w:val="DefaultParagraphFont"/>
    <w:uiPriority w:val="32"/>
    <w:qFormat/>
    <w:rsid w:val="00DB5A7E"/>
    <w:rPr>
      <w:b/>
      <w:bCs/>
      <w:smallCaps/>
      <w:color w:val="0F4761" w:themeColor="accent1" w:themeShade="BF"/>
      <w:spacing w:val="5"/>
    </w:rPr>
  </w:style>
  <w:style w:type="character" w:styleId="Hyperlink">
    <w:name w:val="Hyperlink"/>
    <w:basedOn w:val="DefaultParagraphFont"/>
    <w:uiPriority w:val="99"/>
    <w:unhideWhenUsed/>
    <w:rsid w:val="00DB5A7E"/>
    <w:rPr>
      <w:color w:val="467886" w:themeColor="hyperlink"/>
      <w:u w:val="single"/>
    </w:rPr>
  </w:style>
  <w:style w:type="character" w:styleId="UnresolvedMention">
    <w:name w:val="Unresolved Mention"/>
    <w:basedOn w:val="DefaultParagraphFont"/>
    <w:uiPriority w:val="99"/>
    <w:semiHidden/>
    <w:unhideWhenUsed/>
    <w:rsid w:val="00DB5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527184">
      <w:bodyDiv w:val="1"/>
      <w:marLeft w:val="0"/>
      <w:marRight w:val="0"/>
      <w:marTop w:val="0"/>
      <w:marBottom w:val="0"/>
      <w:divBdr>
        <w:top w:val="none" w:sz="0" w:space="0" w:color="auto"/>
        <w:left w:val="none" w:sz="0" w:space="0" w:color="auto"/>
        <w:bottom w:val="none" w:sz="0" w:space="0" w:color="auto"/>
        <w:right w:val="none" w:sz="0" w:space="0" w:color="auto"/>
      </w:divBdr>
    </w:div>
    <w:div w:id="17879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rimleyhealthandcare.org.uk/your-health/workwe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299</Words>
  <Characters>1710</Characters>
  <Application>Microsoft Office Word</Application>
  <DocSecurity>0</DocSecurity>
  <Lines>14</Lines>
  <Paragraphs>4</Paragraphs>
  <ScaleCrop>false</ScaleCrop>
  <Company>NHS South, Central and West</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Becca (NHS FRIMLEY ICB - D4U1Y)</dc:creator>
  <cp:keywords/>
  <dc:description/>
  <cp:lastModifiedBy>HOWARD, Becca (NHS FRIMLEY ICB - D4U1Y)</cp:lastModifiedBy>
  <cp:revision>4</cp:revision>
  <dcterms:created xsi:type="dcterms:W3CDTF">2025-07-09T10:54:00Z</dcterms:created>
  <dcterms:modified xsi:type="dcterms:W3CDTF">2025-07-09T11:01:00Z</dcterms:modified>
</cp:coreProperties>
</file>